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                                                   </w:t>
      </w:r>
      <w:r>
        <w:rPr/>
        <w:t>Приложение 1</w:t>
      </w:r>
    </w:p>
    <w:p>
      <w:pPr>
        <w:pStyle w:val="Normal"/>
        <w:jc w:val="right"/>
        <w:rPr/>
      </w:pPr>
      <w:r>
        <w:rPr/>
        <w:t>к паспорту муниципальной программы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color w:val="FF0000"/>
        </w:rPr>
      </w:pPr>
      <w:r>
        <w:rPr>
          <w:b/>
          <w:color w:val="auto"/>
          <w:sz w:val="28"/>
          <w:szCs w:val="28"/>
        </w:rPr>
        <w:t xml:space="preserve">Подпрограмма </w:t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«Газификация Крымского городского поселения </w:t>
      </w:r>
    </w:p>
    <w:p>
      <w:pPr>
        <w:pStyle w:val="Normal"/>
        <w:jc w:val="center"/>
        <w:rPr>
          <w:color w:val="FF0000"/>
        </w:rPr>
      </w:pPr>
      <w:r>
        <w:rPr>
          <w:b/>
          <w:color w:val="auto"/>
          <w:sz w:val="28"/>
          <w:szCs w:val="28"/>
        </w:rPr>
        <w:t xml:space="preserve">Крымского района» на 2024 г. - 2026 г. </w:t>
      </w:r>
    </w:p>
    <w:p>
      <w:pPr>
        <w:pStyle w:val="Normal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jc w:val="center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Паспорт</w:t>
      </w:r>
    </w:p>
    <w:p>
      <w:pPr>
        <w:pStyle w:val="Normal"/>
        <w:jc w:val="center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 xml:space="preserve">подпрограммы «Газификация Крымского городского </w:t>
      </w:r>
    </w:p>
    <w:p>
      <w:pPr>
        <w:pStyle w:val="Normal"/>
        <w:jc w:val="center"/>
        <w:rPr>
          <w:color w:val="FF0000"/>
        </w:rPr>
      </w:pPr>
      <w:r>
        <w:rPr>
          <w:color w:val="auto"/>
          <w:sz w:val="28"/>
          <w:szCs w:val="28"/>
        </w:rPr>
        <w:t xml:space="preserve">поселения Крымского района» на 2024 г. -2026 г. </w:t>
      </w:r>
    </w:p>
    <w:p>
      <w:pPr>
        <w:pStyle w:val="Normal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tbl>
      <w:tblPr>
        <w:tblW w:w="946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69"/>
        <w:gridCol w:w="6097"/>
      </w:tblGrid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Наименование 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color w:val="auto"/>
                <w:sz w:val="28"/>
                <w:szCs w:val="28"/>
              </w:rPr>
              <w:t xml:space="preserve">Подпрограмма «Газификация Крымского городского поселения Крымского района» на 2024 г. - 2026 г. </w:t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(далее – подпрограмма)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Координатор</w:t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Администрация Крымского городского поселения Крымского района;</w:t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Отдел по вопросам ЖКХ, транспорту и связи администрации Крымского городского поселения Крымского района. 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Иные исполнители отдельных мероприятий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Не предусмотрены</w:t>
            </w:r>
          </w:p>
          <w:p>
            <w:pPr>
              <w:pStyle w:val="Normal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Ведомственные </w:t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целевые 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Не предусмотрены</w:t>
            </w:r>
          </w:p>
          <w:p>
            <w:pPr>
              <w:pStyle w:val="Normal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Цели  </w:t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Повышение жизненного уровня населения, комплексное развитие Крымского городского поселения Крымского района за счет более полного обеспечения его природным газом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Задачи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 xml:space="preserve">Создание правовых, экономических и организационных условий для устойчивого развития газификации Крымского городского поселения Крымского района, расширение газовых сетей и систем газоснабжения, формирование условий для стабильного экономического развития и повышения инвестиционной привлекательности Крымского городского поселения Крымского района, повышения жизненного уровня городского населения в поселении.   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Перечень целевых показателей подпрограммы</w:t>
            </w:r>
          </w:p>
          <w:p>
            <w:pPr>
              <w:pStyle w:val="Normal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color w:val="auto"/>
                <w:sz w:val="28"/>
                <w:szCs w:val="28"/>
              </w:rPr>
              <w:t>проектирование газоснабжения                            не газифицированных районов г. Крымска</w:t>
            </w:r>
            <w:r>
              <w:rPr>
                <w:rFonts w:eastAsia="Calibri"/>
                <w:color w:val="auto"/>
                <w:sz w:val="28"/>
                <w:szCs w:val="28"/>
              </w:rPr>
              <w:t>;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auto"/>
                <w:sz w:val="28"/>
                <w:szCs w:val="28"/>
              </w:rPr>
              <w:t>строительство газопровода низкого и среднего давления в соответствии с проектами газоснабжения  не газифицированных районов  г. Крымска.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Этапы и сроки реализации подпрограммы</w:t>
            </w:r>
          </w:p>
          <w:p>
            <w:pPr>
              <w:pStyle w:val="Normal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Этапы реализации подпрограммы -                                не предусмотрены;</w:t>
            </w:r>
          </w:p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color w:val="auto"/>
                <w:sz w:val="28"/>
                <w:szCs w:val="28"/>
              </w:rPr>
              <w:t>Сроки реализации подпрограммы 2024 г. –              2026 г.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Объемы бюджетных ассигнований  </w:t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подпрограммы</w:t>
            </w:r>
          </w:p>
          <w:p>
            <w:pPr>
              <w:pStyle w:val="Normal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Normal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Normal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Normal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auto"/>
                <w:sz w:val="28"/>
                <w:szCs w:val="28"/>
              </w:rPr>
              <w:t xml:space="preserve">Всего на 2024 г. -2026 г. предусмотрено       </w:t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2 353,2 тыс. рублей, в том числе по годам: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auto"/>
                <w:sz w:val="28"/>
                <w:szCs w:val="28"/>
              </w:rPr>
              <w:t>средства краевого бюджета – 0,0 тыс. рублей: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auto"/>
                <w:sz w:val="28"/>
                <w:szCs w:val="28"/>
              </w:rPr>
              <w:t>2024 г. – 0,0 тыс. рублей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auto"/>
                <w:sz w:val="28"/>
                <w:szCs w:val="28"/>
              </w:rPr>
              <w:t xml:space="preserve">2025 г. – 0,0 тыс. рублей 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auto"/>
                <w:sz w:val="28"/>
                <w:szCs w:val="28"/>
              </w:rPr>
              <w:t xml:space="preserve">2026 г. -  0,0 тыс. рублей 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auto"/>
                <w:sz w:val="28"/>
                <w:szCs w:val="28"/>
              </w:rPr>
              <w:t>средств бюджета Крымского городского поселения Крымского района –2 353,2 тыс. рублей: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auto"/>
                <w:sz w:val="28"/>
                <w:szCs w:val="28"/>
              </w:rPr>
              <w:t>2024 г. – 750,9 тыс. рублей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auto"/>
                <w:sz w:val="28"/>
                <w:szCs w:val="28"/>
              </w:rPr>
              <w:t xml:space="preserve">2025 г. – 783,9 тыс. рублей 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auto"/>
                <w:sz w:val="28"/>
                <w:szCs w:val="28"/>
              </w:rPr>
              <w:t xml:space="preserve">2026 г. – 818,4 тыс. рублей 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Контроль выполнения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</w:tr>
    </w:tbl>
    <w:p>
      <w:pPr>
        <w:pStyle w:val="Normal"/>
        <w:jc w:val="center"/>
        <w:rPr>
          <w:b/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</w:p>
    <w:p>
      <w:pPr>
        <w:pStyle w:val="Normal"/>
        <w:jc w:val="center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1. Содержание проблемы и обоснование необходимости</w:t>
      </w:r>
    </w:p>
    <w:p>
      <w:pPr>
        <w:pStyle w:val="Normal"/>
        <w:jc w:val="center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её решения программными методами</w:t>
      </w:r>
    </w:p>
    <w:p>
      <w:pPr>
        <w:pStyle w:val="Normal"/>
        <w:jc w:val="center"/>
        <w:rPr>
          <w:b/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</w:p>
    <w:p>
      <w:pPr>
        <w:pStyle w:val="Normal"/>
        <w:shd w:val="clear" w:color="auto" w:fill="FFFFFF"/>
        <w:spacing w:lineRule="atLeast" w:line="330"/>
        <w:ind w:firstLine="709"/>
        <w:jc w:val="both"/>
        <w:textAlignment w:val="baseline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Одним из важнейших факторов, влияющих на качество жизни, является газификация жилых домов. Наличие газа позволяет значительно снизить физические затраты граждан на отопление жилья, облегчает приготовление пищи, проведение санитарно-гигиенических мероприятий.</w:t>
      </w:r>
    </w:p>
    <w:p>
      <w:pPr>
        <w:pStyle w:val="Normal"/>
        <w:shd w:val="clear" w:color="auto" w:fill="FFFFFF"/>
        <w:spacing w:lineRule="atLeast" w:line="330"/>
        <w:ind w:firstLine="709"/>
        <w:jc w:val="both"/>
        <w:textAlignment w:val="baseline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Подпрограмма содержит мероприятия, направленные на решение приоритетных задач в сфере газификации территории Крымского городского поселения Крымского района. Реализация данных мероприятий будет способствовать улучшению социально-экономических условий жизни населения отдаленных участках Крымского городского поселения, повышению уровня газификации жилищно-коммунального хозяйства.</w:t>
      </w:r>
    </w:p>
    <w:p>
      <w:pPr>
        <w:pStyle w:val="Normal"/>
        <w:shd w:val="clear" w:color="auto" w:fill="FFFFFF"/>
        <w:spacing w:lineRule="atLeast" w:line="330"/>
        <w:ind w:firstLine="709"/>
        <w:jc w:val="both"/>
        <w:textAlignment w:val="baseline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Прогнозируемый дефицит бюджета на ближайшие годы позволяет сделать вывод о возможности решить эту проблему только программным методом.</w:t>
      </w:r>
    </w:p>
    <w:p>
      <w:pPr>
        <w:pStyle w:val="Normal"/>
        <w:ind w:firstLine="709"/>
        <w:jc w:val="both"/>
        <w:rPr>
          <w:color w:val="FF0000"/>
        </w:rPr>
      </w:pPr>
      <w:r>
        <w:rPr>
          <w:color w:val="auto"/>
          <w:sz w:val="28"/>
          <w:szCs w:val="28"/>
        </w:rPr>
        <w:t>За период реализации мероприятий подпрограммы планируется проектирование объектов: «</w:t>
      </w:r>
      <w:bookmarkStart w:id="0" w:name="__DdeLink__3531_38221740371"/>
      <w:bookmarkEnd w:id="0"/>
      <w:r>
        <w:rPr>
          <w:color w:val="auto"/>
          <w:sz w:val="28"/>
          <w:szCs w:val="28"/>
        </w:rPr>
        <w:t>Техническое и аварийное обслуживание сетей газораспределения газопотребления Крымского городского поселения Крымского района».</w:t>
      </w:r>
    </w:p>
    <w:p>
      <w:pPr>
        <w:pStyle w:val="Normal"/>
        <w:shd w:val="clear" w:color="auto" w:fill="FFFFFF"/>
        <w:spacing w:lineRule="atLeast" w:line="330"/>
        <w:ind w:firstLine="709"/>
        <w:jc w:val="both"/>
        <w:textAlignment w:val="baseline"/>
        <w:rPr>
          <w:color w:val="FF0000"/>
        </w:rPr>
      </w:pPr>
      <w:r>
        <w:rPr>
          <w:color w:val="auto"/>
          <w:sz w:val="28"/>
          <w:szCs w:val="28"/>
        </w:rPr>
        <w:t>Программа носит комплексный характер и предполагает участие в ней администрации Крымского городского поселения Крымского района, проектных и строительных организаций, привлеченных на конкурсной основе.</w:t>
      </w:r>
    </w:p>
    <w:p>
      <w:pPr>
        <w:pStyle w:val="16"/>
        <w:spacing w:lineRule="auto" w:line="240" w:before="0" w:after="0"/>
        <w:ind w:left="284" w:hanging="0"/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</w:r>
    </w:p>
    <w:p>
      <w:pPr>
        <w:pStyle w:val="16"/>
        <w:spacing w:lineRule="auto" w:line="240" w:before="0" w:after="0"/>
        <w:ind w:left="284" w:hang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2. Цели, задачи и показатели (индикаторы) достижения </w:t>
      </w:r>
    </w:p>
    <w:p>
      <w:pPr>
        <w:pStyle w:val="16"/>
        <w:spacing w:lineRule="auto" w:line="240" w:before="0" w:after="0"/>
        <w:ind w:left="284" w:hang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целей и решения задач, описание основных ожидаемых</w:t>
      </w:r>
    </w:p>
    <w:p>
      <w:pPr>
        <w:pStyle w:val="16"/>
        <w:spacing w:lineRule="auto" w:line="240" w:before="0" w:after="0"/>
        <w:ind w:left="284" w:hang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конечных результатов  подпрограммы, сроков и </w:t>
      </w:r>
    </w:p>
    <w:p>
      <w:pPr>
        <w:pStyle w:val="16"/>
        <w:spacing w:lineRule="auto" w:line="240" w:before="0" w:after="0"/>
        <w:ind w:left="284" w:hang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контрольных этапов подпрограммы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Целями подпрограммы являются: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комплексное развитие газификации Крымского городского поселения Крымского района 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улучшение условий жизни населения за счет обеспечения его природным газом.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Условиями достижения целей Подпрограммы является решение следующих задач: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реализация организационных и финансовых мероприятий, направленных на решение социальной задачи по газификации; 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создание условий для привлечения инвестиций в развитие поселения;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повышение функционирования системы управления в области обеспечения надежности и эффективности работы на местном уровне;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обеспечение безопасности и здоровья населения при проведении работ              на объектах газификации и пользования газом.</w:t>
      </w:r>
    </w:p>
    <w:p>
      <w:pPr>
        <w:pStyle w:val="Normal"/>
        <w:ind w:firstLine="709"/>
        <w:jc w:val="both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 xml:space="preserve">Сроки реализации мероприятий подпрограммы «Газификация Крымского городского поселения Крымского района» на 2024 г. -2026 г. рассчитаны               на 2024 г., 2025 г., 2026 г. </w:t>
      </w:r>
    </w:p>
    <w:p>
      <w:pPr>
        <w:pStyle w:val="Normal"/>
        <w:ind w:firstLine="709"/>
        <w:jc w:val="both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 xml:space="preserve">Этапы реализации мероприятий данной подпрограммы не предусмотрены. 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sectPr>
          <w:headerReference w:type="default" r:id="rId2"/>
          <w:headerReference w:type="first" r:id="rId3"/>
          <w:type w:val="nextPage"/>
          <w:pgSz w:w="11906" w:h="16838"/>
          <w:pgMar w:left="1701" w:right="567" w:header="709" w:top="1134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284" w:hanging="0"/>
        <w:jc w:val="center"/>
        <w:outlineLvl w:val="2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3.Характеристика ведомственных целевых программ и основных мероприятий подпрограммы  </w:t>
      </w:r>
    </w:p>
    <w:p>
      <w:pPr>
        <w:pStyle w:val="Normal"/>
        <w:jc w:val="right"/>
        <w:rPr>
          <w:color w:val="auto"/>
        </w:rPr>
      </w:pPr>
      <w:r>
        <w:rPr>
          <w:color w:val="auto"/>
        </w:rPr>
      </w:r>
    </w:p>
    <w:p>
      <w:pPr>
        <w:pStyle w:val="Normal"/>
        <w:jc w:val="right"/>
        <w:rPr>
          <w:color w:val="auto"/>
        </w:rPr>
      </w:pPr>
      <w:r>
        <w:rPr>
          <w:color w:val="auto"/>
        </w:rPr>
        <w:t>Таблица №1</w:t>
      </w:r>
    </w:p>
    <w:p>
      <w:pPr>
        <w:pStyle w:val="Normal"/>
        <w:jc w:val="center"/>
        <w:rPr>
          <w:b/>
          <w:b/>
          <w:color w:val="auto"/>
        </w:rPr>
      </w:pPr>
      <w:r>
        <w:rPr>
          <w:b/>
          <w:color w:val="auto"/>
        </w:rPr>
      </w:r>
    </w:p>
    <w:tbl>
      <w:tblPr>
        <w:tblW w:w="15875" w:type="dxa"/>
        <w:jc w:val="left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38"/>
        <w:gridCol w:w="2752"/>
        <w:gridCol w:w="2080"/>
        <w:gridCol w:w="1856"/>
        <w:gridCol w:w="1125"/>
        <w:gridCol w:w="1261"/>
        <w:gridCol w:w="1260"/>
        <w:gridCol w:w="65"/>
        <w:gridCol w:w="2874"/>
        <w:gridCol w:w="1"/>
        <w:gridCol w:w="1961"/>
      </w:tblGrid>
      <w:tr>
        <w:trPr/>
        <w:tc>
          <w:tcPr>
            <w:tcW w:w="6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№ </w:t>
            </w:r>
            <w:r>
              <w:rPr>
                <w:color w:val="auto"/>
                <w:sz w:val="23"/>
                <w:szCs w:val="23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  <w:color w:val="auto"/>
                <w:sz w:val="23"/>
                <w:szCs w:val="23"/>
              </w:rPr>
              <w:t>Наименование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  <w:color w:val="auto"/>
                <w:sz w:val="23"/>
                <w:szCs w:val="23"/>
              </w:rPr>
              <w:t>мероприятий</w:t>
            </w:r>
          </w:p>
        </w:tc>
        <w:tc>
          <w:tcPr>
            <w:tcW w:w="2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1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Объем финансирования </w:t>
            </w:r>
          </w:p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(тыс.руб.)</w:t>
            </w:r>
          </w:p>
        </w:tc>
        <w:tc>
          <w:tcPr>
            <w:tcW w:w="36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в том числе:</w:t>
            </w:r>
          </w:p>
        </w:tc>
        <w:tc>
          <w:tcPr>
            <w:tcW w:w="293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Ожидаемый непосредственный результат 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(краткое описание)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Муниципальный заказчик мероприятия</w:t>
            </w:r>
          </w:p>
        </w:tc>
      </w:tr>
      <w:tr>
        <w:trPr/>
        <w:tc>
          <w:tcPr>
            <w:tcW w:w="6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27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20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18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2024 год</w:t>
            </w:r>
          </w:p>
          <w:p>
            <w:pPr>
              <w:pStyle w:val="Normal"/>
              <w:ind w:left="-108" w:hanging="0"/>
              <w:jc w:val="center"/>
              <w:rPr>
                <w:sz w:val="22"/>
              </w:rPr>
            </w:pPr>
            <w:r>
              <w:rPr>
                <w:color w:val="auto"/>
                <w:sz w:val="23"/>
                <w:szCs w:val="23"/>
              </w:rPr>
              <w:t>(тыс.руб.)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2025 год</w:t>
            </w:r>
          </w:p>
          <w:p>
            <w:pPr>
              <w:pStyle w:val="Normal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(тыс.руб.)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2026 год</w:t>
            </w:r>
          </w:p>
          <w:p>
            <w:pPr>
              <w:pStyle w:val="Normal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(тыс.руб.)</w:t>
            </w:r>
          </w:p>
        </w:tc>
        <w:tc>
          <w:tcPr>
            <w:tcW w:w="293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196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/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7</w:t>
            </w: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8</w:t>
            </w:r>
          </w:p>
        </w:tc>
        <w:tc>
          <w:tcPr>
            <w:tcW w:w="1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9</w:t>
            </w:r>
          </w:p>
        </w:tc>
      </w:tr>
      <w:tr>
        <w:trPr/>
        <w:tc>
          <w:tcPr>
            <w:tcW w:w="1587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Подпрограмма «Газификация Крымского городского поселения Крымского района » на 2024-2026 годы</w:t>
            </w:r>
          </w:p>
        </w:tc>
      </w:tr>
      <w:tr>
        <w:trPr/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1523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Газификация Крымского городского поселения Крымского района</w:t>
            </w:r>
          </w:p>
        </w:tc>
      </w:tr>
      <w:tr>
        <w:trPr/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1523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</w:tr>
      <w:tr>
        <w:trPr/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1.1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Техническое и аварийное обслуживание сетей газораспределения газопотребления Крымского городского поселения Крымского района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Бюджет Крымского городского поселения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2 353,2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750,9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783,9</w:t>
            </w:r>
          </w:p>
        </w:tc>
        <w:tc>
          <w:tcPr>
            <w:tcW w:w="1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818,4</w:t>
            </w:r>
          </w:p>
        </w:tc>
        <w:tc>
          <w:tcPr>
            <w:tcW w:w="2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7"/>
              <w:rPr>
                <w:szCs w:val="24"/>
              </w:rPr>
            </w:pPr>
            <w:r>
              <w:rPr>
                <w:color w:val="auto"/>
                <w:sz w:val="23"/>
                <w:szCs w:val="23"/>
              </w:rPr>
              <w:t>Безопасная эксплуатация объектов сети газораспределения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Администрация Крымского городского поселения Крымского района</w:t>
            </w:r>
          </w:p>
        </w:tc>
      </w:tr>
      <w:tr>
        <w:trPr/>
        <w:tc>
          <w:tcPr>
            <w:tcW w:w="54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  <w:color w:val="auto"/>
              </w:rPr>
              <w:t xml:space="preserve">Итого: 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2 353,2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color w:val="auto"/>
                <w:sz w:val="20"/>
                <w:szCs w:val="20"/>
              </w:rPr>
              <w:t>750,9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color w:val="auto"/>
                <w:sz w:val="23"/>
                <w:szCs w:val="23"/>
              </w:rPr>
              <w:t>783,9</w:t>
            </w:r>
          </w:p>
        </w:tc>
        <w:tc>
          <w:tcPr>
            <w:tcW w:w="1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818,4</w:t>
            </w:r>
          </w:p>
        </w:tc>
        <w:tc>
          <w:tcPr>
            <w:tcW w:w="2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7"/>
              <w:rPr>
                <w:b/>
                <w:b/>
                <w:color w:val="auto"/>
                <w:spacing w:val="-6"/>
                <w:szCs w:val="24"/>
              </w:rPr>
            </w:pPr>
            <w:r>
              <w:rPr>
                <w:b/>
                <w:color w:val="auto"/>
                <w:spacing w:val="-6"/>
                <w:szCs w:val="24"/>
              </w:rPr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</w:tbl>
    <w:p>
      <w:pPr>
        <w:sectPr>
          <w:headerReference w:type="default" r:id="rId4"/>
          <w:type w:val="nextPage"/>
          <w:pgSz w:orient="landscape" w:w="16838" w:h="11906"/>
          <w:pgMar w:left="1134" w:right="1276" w:header="709" w:top="1702" w:footer="0" w:bottom="426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ind w:left="284" w:hanging="0"/>
        <w:outlineLvl w:val="2"/>
        <w:rPr>
          <w:color w:val="auto"/>
        </w:rPr>
      </w:pPr>
      <w:r>
        <w:rPr>
          <w:color w:val="auto"/>
          <w:sz w:val="28"/>
          <w:szCs w:val="28"/>
        </w:rPr>
        <w:t xml:space="preserve">Ведомственные целевые программы не предусмотрены.        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4. Обоснование ресурсного обеспечения Подпрограммы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Общий объем финансирования подпрограммы «Газификация Крымского городского поселения Крымского района» на 2024 г. - 2026 г. составляет   2 353,2 тыс. рублей, в том числе по годам за счет средств бюджета Крымского городского поселения Крымского района:</w:t>
      </w:r>
    </w:p>
    <w:p>
      <w:pPr>
        <w:pStyle w:val="Normal"/>
        <w:jc w:val="both"/>
        <w:rPr>
          <w:color w:val="FF0000"/>
        </w:rPr>
      </w:pPr>
      <w:r>
        <w:rPr>
          <w:color w:val="auto"/>
          <w:sz w:val="28"/>
          <w:szCs w:val="28"/>
        </w:rPr>
        <w:t>2024 г. – 750,9 тыс. рублей;</w:t>
      </w:r>
    </w:p>
    <w:p>
      <w:pPr>
        <w:pStyle w:val="Normal"/>
        <w:jc w:val="both"/>
        <w:rPr>
          <w:color w:val="FF0000"/>
        </w:rPr>
      </w:pPr>
      <w:r>
        <w:rPr>
          <w:color w:val="auto"/>
          <w:sz w:val="28"/>
          <w:szCs w:val="28"/>
        </w:rPr>
        <w:t xml:space="preserve">2025 г. – 783,9 тыс. рублей; 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 xml:space="preserve">2026 г. – 818,4 тыс. рублей; </w:t>
      </w:r>
    </w:p>
    <w:p>
      <w:pPr>
        <w:pStyle w:val="Normal"/>
        <w:jc w:val="both"/>
        <w:rPr>
          <w:color w:val="FF0000"/>
        </w:rPr>
      </w:pPr>
      <w:r>
        <w:rPr>
          <w:color w:val="auto"/>
          <w:sz w:val="28"/>
          <w:szCs w:val="28"/>
        </w:rPr>
        <w:t>средства краевого бюджета – 0,0 тыс. рублей:</w:t>
      </w:r>
    </w:p>
    <w:p>
      <w:pPr>
        <w:pStyle w:val="Normal"/>
        <w:jc w:val="both"/>
        <w:rPr>
          <w:color w:val="FF0000"/>
        </w:rPr>
      </w:pPr>
      <w:r>
        <w:rPr>
          <w:color w:val="auto"/>
          <w:sz w:val="28"/>
          <w:szCs w:val="28"/>
        </w:rPr>
        <w:t>2024 г. – 0,0 тыс. рублей;</w:t>
      </w:r>
    </w:p>
    <w:p>
      <w:pPr>
        <w:pStyle w:val="Normal"/>
        <w:jc w:val="both"/>
        <w:rPr>
          <w:color w:val="FF0000"/>
        </w:rPr>
      </w:pPr>
      <w:r>
        <w:rPr>
          <w:color w:val="auto"/>
          <w:sz w:val="28"/>
          <w:szCs w:val="28"/>
        </w:rPr>
        <w:t>2025 г. – 0,0 тыс. рублей;</w:t>
      </w:r>
    </w:p>
    <w:p>
      <w:pPr>
        <w:pStyle w:val="Normal"/>
        <w:jc w:val="both"/>
        <w:rPr>
          <w:color w:val="FF0000"/>
        </w:rPr>
      </w:pPr>
      <w:r>
        <w:rPr>
          <w:color w:val="auto"/>
          <w:sz w:val="28"/>
          <w:szCs w:val="28"/>
        </w:rPr>
        <w:t xml:space="preserve">2026 г. -  0,0 тыс. рублей. </w:t>
      </w:r>
    </w:p>
    <w:p>
      <w:pPr>
        <w:sectPr>
          <w:headerReference w:type="default" r:id="rId5"/>
          <w:type w:val="nextPage"/>
          <w:pgSz w:w="11906" w:h="16838"/>
          <w:pgMar w:left="1701" w:right="851" w:header="0" w:top="1134" w:footer="0" w:bottom="1276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09"/>
        <w:jc w:val="both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Обоснование ресурсного обеспечения подпрограммы «Газификация Крымского городского поселения Крымского района» на 2024 г. -2026 г. предусмотрено согласно коммерческому предложению                                        ОАО Территориального института по жилищно-гражданскому проектированию «Краснодаргражданпроект» о стоимости выполнения проектно-сметной документации с учетом инженерных изысканий и государственной экспертизы по проектированию объектов: «Техническое и аварийное обслуживание сетей газораспределения газопотребления Крымского городского поселения Крымского района».</w:t>
      </w:r>
    </w:p>
    <w:p>
      <w:pPr>
        <w:pStyle w:val="Normal"/>
        <w:ind w:firstLine="851"/>
        <w:jc w:val="center"/>
        <w:rPr>
          <w:sz w:val="27"/>
          <w:szCs w:val="27"/>
        </w:rPr>
      </w:pPr>
      <w:r>
        <w:rPr>
          <w:color w:val="auto"/>
          <w:sz w:val="27"/>
          <w:szCs w:val="27"/>
        </w:rPr>
        <w:t>5. 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tbl>
      <w:tblPr>
        <w:tblW w:w="15098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a0"/>
      </w:tblPr>
      <w:tblGrid>
        <w:gridCol w:w="584"/>
        <w:gridCol w:w="3729"/>
        <w:gridCol w:w="142"/>
        <w:gridCol w:w="710"/>
        <w:gridCol w:w="991"/>
        <w:gridCol w:w="991"/>
        <w:gridCol w:w="1"/>
        <w:gridCol w:w="991"/>
        <w:gridCol w:w="995"/>
        <w:gridCol w:w="1"/>
        <w:gridCol w:w="991"/>
        <w:gridCol w:w="992"/>
        <w:gridCol w:w="24"/>
        <w:gridCol w:w="1"/>
        <w:gridCol w:w="988"/>
        <w:gridCol w:w="989"/>
        <w:gridCol w:w="1"/>
        <w:gridCol w:w="991"/>
        <w:gridCol w:w="985"/>
      </w:tblGrid>
      <w:tr>
        <w:trPr>
          <w:trHeight w:val="300" w:hRule="atLeast"/>
        </w:trPr>
        <w:tc>
          <w:tcPr>
            <w:tcW w:w="5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№</w:t>
            </w:r>
            <w:r>
              <w:rPr>
                <w:color w:val="auto"/>
              </w:rPr>
              <w:br/>
              <w:t>п/п</w:t>
            </w:r>
          </w:p>
        </w:tc>
        <w:tc>
          <w:tcPr>
            <w:tcW w:w="387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Показатель</w:t>
              <w:br/>
              <w:t>(индикатор)</w:t>
              <w:br/>
              <w:t>(наименование)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Ед.</w:t>
              <w:br/>
              <w:t>изм.</w:t>
            </w:r>
          </w:p>
        </w:tc>
        <w:tc>
          <w:tcPr>
            <w:tcW w:w="9932" w:type="dxa"/>
            <w:gridSpan w:val="1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Значения показателей</w:t>
            </w:r>
          </w:p>
        </w:tc>
      </w:tr>
      <w:tr>
        <w:trPr>
          <w:trHeight w:val="630" w:hRule="atLeast"/>
        </w:trPr>
        <w:tc>
          <w:tcPr>
            <w:tcW w:w="5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387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color w:val="auto"/>
                <w:sz w:val="22"/>
                <w:szCs w:val="22"/>
              </w:rPr>
              <w:t>отчетный</w:t>
            </w:r>
          </w:p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2022 г.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color w:val="auto"/>
                <w:sz w:val="22"/>
                <w:szCs w:val="22"/>
              </w:rPr>
              <w:t xml:space="preserve">текущий  </w:t>
            </w:r>
          </w:p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2023 г.</w:t>
            </w:r>
          </w:p>
        </w:tc>
        <w:tc>
          <w:tcPr>
            <w:tcW w:w="2008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color w:val="auto"/>
                <w:sz w:val="22"/>
                <w:szCs w:val="22"/>
              </w:rPr>
              <w:t xml:space="preserve">очередной </w:t>
            </w:r>
          </w:p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2024 г.</w:t>
            </w:r>
          </w:p>
        </w:tc>
        <w:tc>
          <w:tcPr>
            <w:tcW w:w="1978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первый 2025 г. планового периода</w:t>
            </w:r>
          </w:p>
        </w:tc>
        <w:tc>
          <w:tcPr>
            <w:tcW w:w="197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color w:val="auto"/>
                <w:sz w:val="22"/>
                <w:szCs w:val="22"/>
              </w:rPr>
              <w:t>второй 2026 г. планового периода</w:t>
            </w:r>
          </w:p>
        </w:tc>
      </w:tr>
      <w:tr>
        <w:trPr>
          <w:trHeight w:val="900" w:hRule="atLeast"/>
        </w:trPr>
        <w:tc>
          <w:tcPr>
            <w:tcW w:w="5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387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color w:val="auto"/>
                <w:sz w:val="22"/>
                <w:szCs w:val="22"/>
              </w:rPr>
              <w:t>базовый вариант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color w:val="auto"/>
                <w:sz w:val="22"/>
                <w:szCs w:val="22"/>
              </w:rPr>
              <w:t>с учетом доп. средств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color w:val="auto"/>
                <w:sz w:val="22"/>
                <w:szCs w:val="22"/>
              </w:rPr>
              <w:t>базовый вариант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color w:val="auto"/>
                <w:sz w:val="22"/>
                <w:szCs w:val="22"/>
              </w:rPr>
              <w:t>с учетом доп. средств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color w:val="auto"/>
                <w:sz w:val="22"/>
                <w:szCs w:val="22"/>
              </w:rPr>
              <w:t>базовый вариант</w:t>
            </w: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color w:val="auto"/>
                <w:sz w:val="22"/>
                <w:szCs w:val="22"/>
              </w:rPr>
              <w:t>с учетом доп. средств</w:t>
            </w:r>
          </w:p>
        </w:tc>
        <w:tc>
          <w:tcPr>
            <w:tcW w:w="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color w:val="auto"/>
                <w:sz w:val="22"/>
                <w:szCs w:val="22"/>
              </w:rPr>
              <w:t>базовый вариант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color w:val="auto"/>
                <w:sz w:val="22"/>
                <w:szCs w:val="22"/>
              </w:rPr>
              <w:t>с учетом доп. средств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color w:val="auto"/>
                <w:sz w:val="22"/>
                <w:szCs w:val="22"/>
              </w:rPr>
              <w:t>базовый вариант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color w:val="auto"/>
                <w:sz w:val="22"/>
                <w:szCs w:val="22"/>
              </w:rPr>
              <w:t>с учетом доп. средств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</w:tr>
      <w:tr>
        <w:trPr>
          <w:trHeight w:val="300" w:hRule="atLeast"/>
        </w:trPr>
        <w:tc>
          <w:tcPr>
            <w:tcW w:w="1509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Подпрограмма  «Газификация Крымского городского поселения Крымского района» на 2024 г.-2026 г.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3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Показатель (индикатор)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Техническое и аварийное обслуживание сетей газораспределения газопотребления Крымского городского поселения Крымского района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шт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1509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Ведомственная целевая программа (не предусмотрена)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Показатель (индикатор)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</w:tbl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color w:val="auto"/>
          <w:szCs w:val="24"/>
        </w:rPr>
        <w:t>Результатом реализации мероприятий Подпрограммы является повышение уровня газификации в Крымском городском поселении Крымского района.</w:t>
      </w:r>
    </w:p>
    <w:p>
      <w:pPr>
        <w:pStyle w:val="Normal"/>
        <w:ind w:firstLine="709"/>
        <w:jc w:val="both"/>
        <w:rPr>
          <w:color w:val="auto"/>
        </w:rPr>
      </w:pPr>
      <w:r>
        <w:rPr>
          <w:color w:val="auto"/>
        </w:rPr>
        <w:t xml:space="preserve">Эффективность реализации Подпрограммы определяется степенью достижения показателей Подпрограммы. </w:t>
      </w:r>
    </w:p>
    <w:p>
      <w:pPr>
        <w:sectPr>
          <w:headerReference w:type="default" r:id="rId6"/>
          <w:type w:val="nextPage"/>
          <w:pgSz w:orient="landscape" w:w="16838" w:h="11906"/>
          <w:pgMar w:left="1134" w:right="1276" w:header="0" w:top="993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09"/>
        <w:jc w:val="both"/>
        <w:rPr>
          <w:color w:val="auto"/>
        </w:rPr>
      </w:pPr>
      <w:r>
        <w:rPr>
          <w:color w:val="auto"/>
        </w:rPr>
        <w:t>По итогам реализации Подпрограммы ожидается ежегодное сокращение нуждающихся в газификации домовладений.</w:t>
      </w:r>
    </w:p>
    <w:p>
      <w:pPr>
        <w:pStyle w:val="Normal"/>
        <w:jc w:val="center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6. Механизм реализации Подпрограммы</w:t>
      </w:r>
    </w:p>
    <w:p>
      <w:pPr>
        <w:pStyle w:val="Normal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>
        <w:rPr>
          <w:rFonts w:eastAsia="Calibri"/>
          <w:color w:val="auto"/>
          <w:sz w:val="28"/>
          <w:szCs w:val="28"/>
          <w:shd w:fill="FFFFFF" w:val="clear"/>
        </w:rPr>
        <w:t>Текущее управление подпрограммы осуществляет координатор муниципальной программы – администрация Крымского городского поселения Крымского района.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Координатор подпрограммы в процессе реализации подпрограммы: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организует реализацию подпрограммы, координацию деятельности участников подпрограммы;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принимает решение о необходимости внесения в установленном порядке изменений в подпрограмму;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разрабатывает формы отчетности для участников подпрограммы, необходимые для осуществления контроля за выполнением подпрограммы, устанавливает сроки их предоставления;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проводит мониторинг реализации подпрограммы и анализ отчетности, представляемой участниками подпрограммы;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ежегодно проводит оценку эффективности реализации подпрограммы;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осуществляет иные полномочия, установленные подпрограммой.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подпрограммы план реализации подпрограммы на очередной год и плановый период (далее – план реализации муниципальной программы).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ab/>
        <w:t>Координатор муниципальной программы осуществляет мониторинг реализации подпрограммы по отчетным формам.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Участники подпрограммы в пределах своей компетенции ежегодно до 20 января года, следующего заотчетным,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Доклад о ходе реализации подпрограммы должен содержать: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сведения о фактических объемах финансирования подпрограммы в целом и по каждому основному мероприятию, включенному в подпрограмму, в разрезе источников финансирования и главных распорядителей средств местного бюджета;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оценку эффективности реализации подпрограммы.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К докладу о ходе реализации подпрограммы прилагаются отчеты об исполнении целевых показателей подпрограммы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подпрограммы.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подпрограммы причины, повлиявшие на такие расхождения.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осуществляет иные полномочия, установленные бюджетным законодательством Российской Федерации.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Исполнитель: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обеспечивает реализацию мероприятия и проводит анализ его выполнения;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представляет отчетность координатору подпрограммы  о результатах выполнения основного мероприятия подпрограммы;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color w:val="FF0000"/>
        </w:rPr>
      </w:pPr>
      <w:r>
        <w:rPr>
          <w:rFonts w:eastAsia="Calibri"/>
          <w:color w:val="auto"/>
          <w:sz w:val="28"/>
          <w:szCs w:val="28"/>
          <w:shd w:fill="FFFFFF" w:val="clear"/>
        </w:rPr>
        <w:tab/>
        <w:t>осуществляет иные полномочия, установленные подпрограммой.»</w:t>
      </w:r>
    </w:p>
    <w:p>
      <w:pPr>
        <w:pStyle w:val="Normal"/>
        <w:tabs>
          <w:tab w:val="left" w:pos="709" w:leader="none"/>
          <w:tab w:val="left" w:pos="1125" w:leader="none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left" w:pos="709" w:leader="none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left" w:pos="709" w:leader="none"/>
        </w:tabs>
        <w:ind w:firstLine="567"/>
        <w:jc w:val="center"/>
        <w:rPr>
          <w:b/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</w:p>
    <w:p>
      <w:pPr>
        <w:pStyle w:val="Normal"/>
        <w:rPr>
          <w:color w:val="FF0000"/>
        </w:rPr>
      </w:pPr>
      <w:r>
        <w:rPr>
          <w:color w:val="auto"/>
          <w:sz w:val="28"/>
          <w:szCs w:val="28"/>
        </w:rPr>
        <w:t>Начальник отдела по вопросам ЖКХ,</w:t>
      </w:r>
    </w:p>
    <w:p>
      <w:pPr>
        <w:pStyle w:val="Normal"/>
        <w:tabs>
          <w:tab w:val="left" w:pos="709" w:leader="none"/>
        </w:tabs>
        <w:rPr>
          <w:color w:val="FF0000"/>
        </w:rPr>
      </w:pPr>
      <w:r>
        <w:rPr>
          <w:color w:val="auto"/>
          <w:sz w:val="28"/>
          <w:szCs w:val="28"/>
        </w:rPr>
        <w:t>транспорту и связи                                                                                     Г.Н. Марин</w:t>
      </w:r>
    </w:p>
    <w:p>
      <w:pPr>
        <w:pStyle w:val="Normal"/>
        <w:tabs>
          <w:tab w:val="left" w:pos="709" w:leader="none"/>
        </w:tabs>
        <w:ind w:firstLine="567"/>
        <w:jc w:val="center"/>
        <w:rPr>
          <w:b/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</w:p>
    <w:p>
      <w:pPr>
        <w:pStyle w:val="Normal"/>
        <w:tabs>
          <w:tab w:val="left" w:pos="709" w:leader="none"/>
        </w:tabs>
        <w:ind w:firstLine="567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tabs>
          <w:tab w:val="left" w:pos="709" w:leader="none"/>
        </w:tabs>
        <w:ind w:firstLine="567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tabs>
          <w:tab w:val="left" w:pos="709" w:leader="none"/>
        </w:tabs>
        <w:ind w:firstLine="567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tabs>
          <w:tab w:val="left" w:pos="709" w:leader="none"/>
        </w:tabs>
        <w:ind w:firstLine="567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tabs>
          <w:tab w:val="left" w:pos="709" w:leader="none"/>
        </w:tabs>
        <w:ind w:firstLine="567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tabs>
          <w:tab w:val="left" w:pos="709" w:leader="none"/>
        </w:tabs>
        <w:ind w:firstLine="567"/>
        <w:rPr>
          <w:color w:val="FF0000"/>
        </w:rPr>
      </w:pPr>
      <w:r>
        <w:rPr>
          <w:color w:val="FF0000"/>
        </w:rPr>
      </w:r>
    </w:p>
    <w:p>
      <w:pPr>
        <w:pStyle w:val="Normal"/>
        <w:tabs>
          <w:tab w:val="left" w:pos="709" w:leader="none"/>
        </w:tabs>
        <w:ind w:firstLine="567"/>
        <w:rPr>
          <w:color w:val="FF0000"/>
        </w:rPr>
      </w:pPr>
      <w:r>
        <w:rPr>
          <w:color w:val="FF0000"/>
        </w:rPr>
      </w:r>
    </w:p>
    <w:p>
      <w:pPr>
        <w:pStyle w:val="Normal"/>
        <w:tabs>
          <w:tab w:val="left" w:pos="709" w:leader="none"/>
        </w:tabs>
        <w:ind w:firstLine="567"/>
        <w:rPr>
          <w:color w:val="FF0000"/>
        </w:rPr>
      </w:pPr>
      <w:r>
        <w:rPr>
          <w:color w:val="FF0000"/>
        </w:rPr>
      </w:r>
    </w:p>
    <w:p>
      <w:pPr>
        <w:pStyle w:val="Normal"/>
        <w:tabs>
          <w:tab w:val="left" w:pos="709" w:leader="none"/>
        </w:tabs>
        <w:ind w:firstLine="567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/>
      </w:pPr>
      <w:r>
        <w:rPr/>
      </w:r>
    </w:p>
    <w:sectPr>
      <w:headerReference w:type="default" r:id="rId7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07711421"/>
    </w:sdtPr>
    <w:sdtContent>
      <w:p>
        <w:pPr>
          <w:pStyle w:val="Style3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  <w:p>
        <w:pPr>
          <w:pStyle w:val="Style34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center"/>
      <w:rPr/>
    </w:pPr>
    <w:r>
      <w:rPr/>
    </w:r>
  </w:p>
  <w:p>
    <w:pPr>
      <w:pStyle w:val="Style34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center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3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3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lock Text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6b0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0"/>
    <w:qFormat/>
    <w:rsid w:val="00436b00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2" w:customStyle="1">
    <w:name w:val="Заголовок 2 Знак"/>
    <w:basedOn w:val="DefaultParagraphFont"/>
    <w:link w:val="21"/>
    <w:qFormat/>
    <w:rsid w:val="00436b00"/>
    <w:rPr>
      <w:rFonts w:ascii="Times New Roman" w:hAnsi="Times New Roman" w:eastAsia="Times New Roman" w:cs="Times New Roman"/>
      <w:b/>
      <w:bCs/>
      <w:i/>
      <w:iCs/>
      <w:sz w:val="24"/>
      <w:szCs w:val="24"/>
    </w:rPr>
  </w:style>
  <w:style w:type="character" w:styleId="Style14" w:customStyle="1">
    <w:name w:val="Основной текст Знак"/>
    <w:basedOn w:val="DefaultParagraphFont"/>
    <w:qFormat/>
    <w:rsid w:val="00436b00"/>
    <w:rPr>
      <w:rFonts w:ascii="Times New Roman" w:hAnsi="Times New Roman" w:eastAsia="Times New Roman" w:cs="Times New Roman"/>
      <w:sz w:val="28"/>
      <w:szCs w:val="24"/>
    </w:rPr>
  </w:style>
  <w:style w:type="character" w:styleId="Style15" w:customStyle="1">
    <w:name w:val="Текст Знак"/>
    <w:basedOn w:val="DefaultParagraphFont"/>
    <w:qFormat/>
    <w:rsid w:val="00436b00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436b00"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436b00"/>
    <w:rPr/>
  </w:style>
  <w:style w:type="character" w:styleId="Style17" w:customStyle="1">
    <w:name w:val="Нижний колонтитул Знак"/>
    <w:basedOn w:val="DefaultParagraphFont"/>
    <w:qFormat/>
    <w:rsid w:val="00436b00"/>
    <w:rPr>
      <w:rFonts w:ascii="Times New Roman" w:hAnsi="Times New Roman" w:eastAsia="Times New Roman" w:cs="Times New Roman"/>
      <w:sz w:val="24"/>
      <w:szCs w:val="24"/>
    </w:rPr>
  </w:style>
  <w:style w:type="character" w:styleId="Style18" w:customStyle="1">
    <w:name w:val="Текст выноски Знак"/>
    <w:basedOn w:val="DefaultParagraphFont"/>
    <w:qFormat/>
    <w:rsid w:val="00436b00"/>
    <w:rPr>
      <w:rFonts w:ascii="Tahoma" w:hAnsi="Tahoma" w:eastAsia="Times New Roman" w:cs="Times New Roman"/>
      <w:sz w:val="16"/>
      <w:szCs w:val="16"/>
    </w:rPr>
  </w:style>
  <w:style w:type="character" w:styleId="Style19" w:customStyle="1">
    <w:name w:val="Основной текст с отступом Знак"/>
    <w:basedOn w:val="DefaultParagraphFont"/>
    <w:qFormat/>
    <w:rsid w:val="00436b00"/>
    <w:rPr>
      <w:rFonts w:ascii="Times New Roman" w:hAnsi="Times New Roman" w:eastAsia="Times New Roman" w:cs="Times New Roman"/>
      <w:sz w:val="24"/>
      <w:szCs w:val="24"/>
    </w:rPr>
  </w:style>
  <w:style w:type="character" w:styleId="Style20" w:customStyle="1">
    <w:name w:val="Название Знак"/>
    <w:basedOn w:val="DefaultParagraphFont"/>
    <w:qFormat/>
    <w:rsid w:val="00436b00"/>
    <w:rPr>
      <w:rFonts w:ascii="Times New Roman" w:hAnsi="Times New Roman" w:eastAsia="Times New Roman" w:cs="Times New Roman"/>
      <w:b/>
      <w:sz w:val="28"/>
      <w:szCs w:val="20"/>
    </w:rPr>
  </w:style>
  <w:style w:type="character" w:styleId="Style21" w:customStyle="1">
    <w:name w:val="Интернет-ссылка"/>
    <w:rsid w:val="00436b00"/>
    <w:rPr>
      <w:color w:val="0563C1"/>
      <w:u w:val="single"/>
    </w:rPr>
  </w:style>
  <w:style w:type="character" w:styleId="Annotationreference">
    <w:name w:val="annotation reference"/>
    <w:qFormat/>
    <w:rsid w:val="00436b00"/>
    <w:rPr>
      <w:sz w:val="16"/>
      <w:szCs w:val="16"/>
    </w:rPr>
  </w:style>
  <w:style w:type="character" w:styleId="Style22" w:customStyle="1">
    <w:name w:val="Текст примечания Знак"/>
    <w:basedOn w:val="DefaultParagraphFont"/>
    <w:qFormat/>
    <w:rsid w:val="00436b0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3" w:customStyle="1">
    <w:name w:val="Тема примечания Знак"/>
    <w:basedOn w:val="Style22"/>
    <w:qFormat/>
    <w:rsid w:val="00436b0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ListLabel1" w:customStyle="1">
    <w:name w:val="ListLabel 1"/>
    <w:qFormat/>
    <w:rsid w:val="00cf46db"/>
    <w:rPr>
      <w:rFonts w:cs="Courier New"/>
    </w:rPr>
  </w:style>
  <w:style w:type="character" w:styleId="ListLabel2" w:customStyle="1">
    <w:name w:val="ListLabel 2"/>
    <w:qFormat/>
    <w:rsid w:val="00cf46db"/>
    <w:rPr>
      <w:rFonts w:cs="Courier New"/>
    </w:rPr>
  </w:style>
  <w:style w:type="character" w:styleId="ListLabel3" w:customStyle="1">
    <w:name w:val="ListLabel 3"/>
    <w:qFormat/>
    <w:rsid w:val="00cf46db"/>
    <w:rPr>
      <w:rFonts w:cs="Courier New"/>
    </w:rPr>
  </w:style>
  <w:style w:type="character" w:styleId="ListLabel4" w:customStyle="1">
    <w:name w:val="ListLabel 4"/>
    <w:qFormat/>
    <w:rsid w:val="00cf46db"/>
    <w:rPr>
      <w:rFonts w:cs="Courier New"/>
    </w:rPr>
  </w:style>
  <w:style w:type="character" w:styleId="ListLabel5" w:customStyle="1">
    <w:name w:val="ListLabel 5"/>
    <w:qFormat/>
    <w:rsid w:val="00cf46db"/>
    <w:rPr>
      <w:rFonts w:cs="Courier New"/>
    </w:rPr>
  </w:style>
  <w:style w:type="character" w:styleId="ListLabel6" w:customStyle="1">
    <w:name w:val="ListLabel 6"/>
    <w:qFormat/>
    <w:rsid w:val="00cf46db"/>
    <w:rPr>
      <w:rFonts w:cs="Courier New"/>
    </w:rPr>
  </w:style>
  <w:style w:type="character" w:styleId="11" w:customStyle="1">
    <w:name w:val="Нижний колонтитул Знак1"/>
    <w:basedOn w:val="DefaultParagraphFont"/>
    <w:link w:val="1"/>
    <w:qFormat/>
    <w:rsid w:val="00160e48"/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paragraph" w:styleId="Style24" w:customStyle="1">
    <w:name w:val="Заголовок"/>
    <w:basedOn w:val="Normal"/>
    <w:next w:val="Style25"/>
    <w:qFormat/>
    <w:rsid w:val="00cf46db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5">
    <w:name w:val="Body Text"/>
    <w:basedOn w:val="Normal"/>
    <w:rsid w:val="00436b00"/>
    <w:pPr>
      <w:jc w:val="both"/>
    </w:pPr>
    <w:rPr>
      <w:sz w:val="28"/>
    </w:rPr>
  </w:style>
  <w:style w:type="paragraph" w:styleId="Style26">
    <w:name w:val="List"/>
    <w:basedOn w:val="Style25"/>
    <w:rsid w:val="00cf46db"/>
    <w:pPr/>
    <w:rPr>
      <w:rFonts w:cs="Mangal"/>
    </w:rPr>
  </w:style>
  <w:style w:type="paragraph" w:styleId="Style27" w:customStyle="1">
    <w:name w:val="Caption"/>
    <w:basedOn w:val="Normal"/>
    <w:qFormat/>
    <w:rsid w:val="000803e2"/>
    <w:pPr>
      <w:suppressLineNumbers/>
      <w:spacing w:before="120" w:after="120"/>
    </w:pPr>
    <w:rPr>
      <w:rFonts w:cs="Arial"/>
      <w:i/>
      <w:iCs/>
    </w:rPr>
  </w:style>
  <w:style w:type="paragraph" w:styleId="Style28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cf46db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cf46db"/>
    <w:pPr>
      <w:suppressLineNumbers/>
      <w:spacing w:before="120" w:after="120"/>
    </w:pPr>
    <w:rPr>
      <w:rFonts w:cs="Mangal"/>
      <w:i/>
      <w:iCs/>
    </w:rPr>
  </w:style>
  <w:style w:type="paragraph" w:styleId="111" w:customStyle="1">
    <w:name w:val="Заголовок 11"/>
    <w:basedOn w:val="Normal"/>
    <w:link w:val="1"/>
    <w:qFormat/>
    <w:rsid w:val="00436b00"/>
    <w:pPr>
      <w:keepNext w:val="true"/>
      <w:jc w:val="center"/>
      <w:outlineLvl w:val="0"/>
    </w:pPr>
    <w:rPr>
      <w:b/>
      <w:bCs/>
      <w:sz w:val="28"/>
    </w:rPr>
  </w:style>
  <w:style w:type="paragraph" w:styleId="21" w:customStyle="1">
    <w:name w:val="Заголовок 21"/>
    <w:basedOn w:val="Normal"/>
    <w:link w:val="2"/>
    <w:qFormat/>
    <w:rsid w:val="00436b00"/>
    <w:pPr>
      <w:keepNext w:val="true"/>
      <w:ind w:firstLine="5040"/>
      <w:outlineLvl w:val="1"/>
    </w:pPr>
    <w:rPr>
      <w:b/>
      <w:bCs/>
      <w:i/>
      <w:iCs/>
    </w:rPr>
  </w:style>
  <w:style w:type="paragraph" w:styleId="12" w:customStyle="1">
    <w:name w:val="Название объекта1"/>
    <w:basedOn w:val="Normal"/>
    <w:qFormat/>
    <w:rsid w:val="00cf46db"/>
    <w:pPr>
      <w:suppressLineNumbers/>
      <w:spacing w:before="120" w:after="120"/>
    </w:pPr>
    <w:rPr>
      <w:rFonts w:cs="Mangal"/>
      <w:i/>
      <w:iCs/>
    </w:rPr>
  </w:style>
  <w:style w:type="paragraph" w:styleId="ConsPlusNormal" w:customStyle="1">
    <w:name w:val="ConsPlusNormal"/>
    <w:qFormat/>
    <w:rsid w:val="00436b00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eastAsia="ru-RU" w:val="ru-RU" w:bidi="ar-SA"/>
    </w:rPr>
  </w:style>
  <w:style w:type="paragraph" w:styleId="PlainText">
    <w:name w:val="Plain Text"/>
    <w:basedOn w:val="Normal"/>
    <w:qFormat/>
    <w:rsid w:val="00436b00"/>
    <w:pPr/>
    <w:rPr>
      <w:rFonts w:ascii="Courier New" w:hAnsi="Courier New"/>
      <w:sz w:val="20"/>
      <w:szCs w:val="20"/>
    </w:rPr>
  </w:style>
  <w:style w:type="paragraph" w:styleId="ConsPlusNonformat" w:customStyle="1">
    <w:name w:val="ConsPlusNonformat"/>
    <w:qFormat/>
    <w:rsid w:val="00436b00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eastAsia="ru-RU" w:val="ru-RU" w:bidi="ar-SA"/>
    </w:rPr>
  </w:style>
  <w:style w:type="paragraph" w:styleId="ConsPlusTitle" w:customStyle="1">
    <w:name w:val="ConsPlusTitle"/>
    <w:qFormat/>
    <w:rsid w:val="00436b00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eastAsia="ru-RU" w:val="ru-RU" w:bidi="ar-SA"/>
    </w:rPr>
  </w:style>
  <w:style w:type="paragraph" w:styleId="13" w:customStyle="1">
    <w:name w:val="Верхний колонтитул1"/>
    <w:basedOn w:val="Normal"/>
    <w:qFormat/>
    <w:rsid w:val="00436b00"/>
    <w:pPr>
      <w:tabs>
        <w:tab w:val="center" w:pos="4677" w:leader="none"/>
        <w:tab w:val="right" w:pos="9355" w:leader="none"/>
      </w:tabs>
    </w:pPr>
    <w:rPr/>
  </w:style>
  <w:style w:type="paragraph" w:styleId="14" w:customStyle="1">
    <w:name w:val="Нижний колонтитул1"/>
    <w:basedOn w:val="Normal"/>
    <w:qFormat/>
    <w:rsid w:val="00436b00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436b00"/>
    <w:pPr/>
    <w:rPr>
      <w:rFonts w:ascii="Tahoma" w:hAnsi="Tahoma"/>
      <w:sz w:val="16"/>
      <w:szCs w:val="16"/>
    </w:rPr>
  </w:style>
  <w:style w:type="paragraph" w:styleId="Style29">
    <w:name w:val="Body Text Indent"/>
    <w:basedOn w:val="Normal"/>
    <w:rsid w:val="00436b00"/>
    <w:pPr>
      <w:spacing w:before="0" w:after="120"/>
      <w:ind w:left="283" w:hanging="0"/>
    </w:pPr>
    <w:rPr/>
  </w:style>
  <w:style w:type="paragraph" w:styleId="15" w:customStyle="1">
    <w:name w:val="Стиль1"/>
    <w:basedOn w:val="Normal"/>
    <w:qFormat/>
    <w:rsid w:val="00436b00"/>
    <w:pPr>
      <w:widowControl w:val="false"/>
    </w:pPr>
    <w:rPr/>
  </w:style>
  <w:style w:type="paragraph" w:styleId="BlockText">
    <w:name w:val="Block Text"/>
    <w:basedOn w:val="Normal"/>
    <w:qFormat/>
    <w:rsid w:val="00436b00"/>
    <w:pPr>
      <w:spacing w:lineRule="auto" w:line="216"/>
      <w:ind w:left="-57" w:right="-57" w:hanging="0"/>
      <w:jc w:val="both"/>
    </w:pPr>
    <w:rPr>
      <w:sz w:val="28"/>
      <w:szCs w:val="20"/>
    </w:rPr>
  </w:style>
  <w:style w:type="paragraph" w:styleId="Style30">
    <w:name w:val="Title"/>
    <w:basedOn w:val="Normal"/>
    <w:qFormat/>
    <w:rsid w:val="00436b00"/>
    <w:pPr>
      <w:jc w:val="center"/>
    </w:pPr>
    <w:rPr>
      <w:b/>
      <w:sz w:val="28"/>
      <w:szCs w:val="20"/>
    </w:rPr>
  </w:style>
  <w:style w:type="paragraph" w:styleId="Annotationtext">
    <w:name w:val="annotation text"/>
    <w:basedOn w:val="Normal"/>
    <w:qFormat/>
    <w:rsid w:val="00436b00"/>
    <w:pPr>
      <w:widowControl w:val="false"/>
    </w:pPr>
    <w:rPr>
      <w:sz w:val="20"/>
      <w:szCs w:val="20"/>
    </w:rPr>
  </w:style>
  <w:style w:type="paragraph" w:styleId="Annotationsubject">
    <w:name w:val="annotation subject"/>
    <w:basedOn w:val="Annotationtext"/>
    <w:qFormat/>
    <w:rsid w:val="00436b00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436b00"/>
    <w:pPr>
      <w:spacing w:beforeAutospacing="1" w:afterAutospacing="1"/>
    </w:pPr>
    <w:rPr/>
  </w:style>
  <w:style w:type="paragraph" w:styleId="NoSpacing">
    <w:name w:val="No Spacing"/>
    <w:uiPriority w:val="1"/>
    <w:qFormat/>
    <w:rsid w:val="00436b00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436b00"/>
    <w:pPr>
      <w:suppressAutoHyphens w:val="true"/>
      <w:spacing w:before="0" w:after="0"/>
      <w:ind w:left="720" w:hanging="0"/>
      <w:contextualSpacing/>
    </w:pPr>
    <w:rPr>
      <w:rFonts w:ascii="Arial" w:hAnsi="Arial" w:eastAsia="Lucida Sans Unicode" w:cs="Arial"/>
      <w:kern w:val="2"/>
      <w:lang w:eastAsia="ar-SA"/>
    </w:rPr>
  </w:style>
  <w:style w:type="paragraph" w:styleId="16" w:customStyle="1">
    <w:name w:val="Абзац списка1"/>
    <w:basedOn w:val="Normal"/>
    <w:qFormat/>
    <w:rsid w:val="00436b00"/>
    <w:pPr>
      <w:suppressAutoHyphens w:val="true"/>
      <w:spacing w:lineRule="auto" w:line="276" w:before="0" w:after="200"/>
      <w:ind w:left="720" w:hanging="0"/>
    </w:pPr>
    <w:rPr>
      <w:rFonts w:ascii="Calibri" w:hAnsi="Calibri" w:eastAsia="Lucida Sans Unicode" w:cs="font182"/>
      <w:kern w:val="2"/>
      <w:sz w:val="22"/>
      <w:szCs w:val="22"/>
      <w:lang w:eastAsia="ar-SA"/>
    </w:rPr>
  </w:style>
  <w:style w:type="paragraph" w:styleId="Style31" w:customStyle="1">
    <w:name w:val="Содержимое врезки"/>
    <w:basedOn w:val="Normal"/>
    <w:qFormat/>
    <w:rsid w:val="00cf46db"/>
    <w:pPr/>
    <w:rPr/>
  </w:style>
  <w:style w:type="paragraph" w:styleId="Style32" w:customStyle="1">
    <w:name w:val="Содержимое таблицы"/>
    <w:basedOn w:val="Normal"/>
    <w:qFormat/>
    <w:rsid w:val="00cf46db"/>
    <w:pPr>
      <w:suppressLineNumbers/>
    </w:pPr>
    <w:rPr/>
  </w:style>
  <w:style w:type="paragraph" w:styleId="Style33" w:customStyle="1">
    <w:name w:val="Заголовок таблицы"/>
    <w:basedOn w:val="Style32"/>
    <w:qFormat/>
    <w:rsid w:val="00cf46db"/>
    <w:pPr>
      <w:jc w:val="center"/>
    </w:pPr>
    <w:rPr>
      <w:b/>
      <w:bCs/>
    </w:rPr>
  </w:style>
  <w:style w:type="paragraph" w:styleId="17" w:customStyle="1">
    <w:name w:val="Обычный1"/>
    <w:link w:val="Footer"/>
    <w:qFormat/>
    <w:rsid w:val="00952130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eastAsia="ru-RU" w:val="ru-RU" w:bidi="ar-SA"/>
    </w:rPr>
  </w:style>
  <w:style w:type="paragraph" w:styleId="Style34" w:customStyle="1">
    <w:name w:val="Header"/>
    <w:basedOn w:val="Normal"/>
    <w:uiPriority w:val="99"/>
    <w:rsid w:val="000803e2"/>
    <w:pPr/>
    <w:rPr/>
  </w:style>
  <w:style w:type="paragraph" w:styleId="Style35" w:customStyle="1">
    <w:name w:val="Footer"/>
    <w:basedOn w:val="Normal"/>
    <w:link w:val="17"/>
    <w:unhideWhenUsed/>
    <w:rsid w:val="00160e48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rsid w:val="00436b00"/>
    <w:rPr>
      <w:lang w:eastAsia="ru-RU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header" Target="header6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A4E5-84A8-487B-8AAE-86840238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Application>LibreOffice/6.0.1.1$Windows_X86_64 LibreOffice_project/60bfb1526849283ce2491346ed2aa51c465abfe6</Application>
  <Pages>8</Pages>
  <Words>1366</Words>
  <Characters>10243</Characters>
  <CharactersWithSpaces>11809</CharactersWithSpaces>
  <Paragraphs>231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2022-02-07T08:00:00Z</dcterms:created>
  <dc:creator>Общий отдел</dc:creator>
  <dc:description/>
  <dc:language>ru-RU</dc:language>
  <cp:lastModifiedBy/>
  <cp:lastPrinted>2023-08-30T12:04:00Z</cp:lastPrinted>
  <dcterms:modified xsi:type="dcterms:W3CDTF">2023-08-30T16:31:27Z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